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2799C" w14:textId="5CEE4529" w:rsidR="0013100B" w:rsidRPr="00ED7D34" w:rsidRDefault="0013100B" w:rsidP="0013100B">
      <w:pPr>
        <w:ind w:left="2160"/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</w:pPr>
      <w:r w:rsidRPr="00ED7D34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drawing>
          <wp:anchor distT="0" distB="0" distL="114300" distR="114300" simplePos="0" relativeHeight="251794432" behindDoc="0" locked="0" layoutInCell="1" allowOverlap="1" wp14:anchorId="021BC254" wp14:editId="67534B81">
            <wp:simplePos x="0" y="0"/>
            <wp:positionH relativeFrom="column">
              <wp:posOffset>51435</wp:posOffset>
            </wp:positionH>
            <wp:positionV relativeFrom="page">
              <wp:posOffset>346710</wp:posOffset>
            </wp:positionV>
            <wp:extent cx="1181100" cy="102235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C_Logo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34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t xml:space="preserve">CONNECTICUT AMBULATORY </w:t>
      </w:r>
      <w:r w:rsidR="00A304D2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t>SURGERY</w:t>
      </w:r>
      <w:r w:rsidRPr="00ED7D34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t xml:space="preserve"> CENTERS</w:t>
      </w:r>
    </w:p>
    <w:p w14:paraId="05E01F41" w14:textId="77777777" w:rsidR="0013100B" w:rsidRPr="00726413" w:rsidRDefault="0013100B" w:rsidP="0013100B">
      <w:pPr>
        <w:ind w:left="2160"/>
        <w:rPr>
          <w:rFonts w:ascii="Avenir Black" w:eastAsiaTheme="majorEastAsia" w:hAnsi="Avenir Black" w:cstheme="majorBidi"/>
          <w:color w:val="274870"/>
          <w:w w:val="101"/>
        </w:rPr>
      </w:pPr>
      <w:r w:rsidRPr="00726413">
        <w:rPr>
          <w:rFonts w:ascii="Avenir Black" w:eastAsiaTheme="majorEastAsia" w:hAnsi="Avenir Black" w:cstheme="majorBidi"/>
          <w:color w:val="274870"/>
          <w:w w:val="101"/>
        </w:rPr>
        <w:t>QUALITY,</w:t>
      </w:r>
      <w:r w:rsidRPr="00726413">
        <w:rPr>
          <w:rFonts w:ascii="Avenir Black" w:eastAsiaTheme="majorEastAsia" w:hAnsi="Avenir Black" w:cstheme="majorBidi"/>
          <w:color w:val="274870"/>
          <w:w w:val="101"/>
          <w:sz w:val="14"/>
        </w:rPr>
        <w:t xml:space="preserve"> </w:t>
      </w:r>
      <w:r w:rsidRPr="00726413">
        <w:rPr>
          <w:rFonts w:ascii="Avenir Black" w:eastAsiaTheme="majorEastAsia" w:hAnsi="Avenir Black" w:cstheme="majorBidi"/>
          <w:color w:val="274870"/>
          <w:w w:val="101"/>
        </w:rPr>
        <w:t>AFFORDABLE,</w:t>
      </w:r>
      <w:r w:rsidRPr="00726413">
        <w:rPr>
          <w:rFonts w:ascii="Avenir Black" w:eastAsiaTheme="majorEastAsia" w:hAnsi="Avenir Black" w:cstheme="majorBidi"/>
          <w:color w:val="274870"/>
          <w:w w:val="101"/>
          <w:sz w:val="16"/>
        </w:rPr>
        <w:t xml:space="preserve"> </w:t>
      </w:r>
      <w:r w:rsidRPr="00726413">
        <w:rPr>
          <w:rFonts w:ascii="Avenir Black" w:eastAsiaTheme="majorEastAsia" w:hAnsi="Avenir Black" w:cstheme="majorBidi"/>
          <w:color w:val="274870"/>
          <w:w w:val="101"/>
        </w:rPr>
        <w:t>ACCESSIBLE HEALTHCARE</w:t>
      </w:r>
    </w:p>
    <w:p w14:paraId="79F23B70" w14:textId="270CA010" w:rsidR="000A2BB8" w:rsidRDefault="007F6DB4" w:rsidP="000A2BB8">
      <w:pPr>
        <w:pStyle w:val="TOCHeading"/>
        <w:jc w:val="center"/>
        <w:rPr>
          <w:rFonts w:ascii="Avenir Medium" w:hAnsi="Avenir Medium"/>
          <w:bCs w:val="0"/>
          <w:color w:val="C0504D" w:themeColor="accent2"/>
        </w:rPr>
      </w:pP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4D6565" wp14:editId="593BDA75">
                <wp:simplePos x="0" y="0"/>
                <wp:positionH relativeFrom="column">
                  <wp:posOffset>-402441</wp:posOffset>
                </wp:positionH>
                <wp:positionV relativeFrom="paragraph">
                  <wp:posOffset>489477</wp:posOffset>
                </wp:positionV>
                <wp:extent cx="6663055" cy="0"/>
                <wp:effectExtent l="50800" t="25400" r="67945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16CF3" id="Straight Connector 2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38.55pt" to="492.95pt,3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</w:p>
    <w:p w14:paraId="5CDF2CE0" w14:textId="0B326300" w:rsidR="000A2BB8" w:rsidRPr="00407CAB" w:rsidRDefault="000A2BB8" w:rsidP="0013100B">
      <w:pPr>
        <w:rPr>
          <w:color w:val="C0504D" w:themeColor="accent2"/>
        </w:rPr>
      </w:pPr>
    </w:p>
    <w:p w14:paraId="58B527A6" w14:textId="77777777" w:rsidR="00517790" w:rsidRDefault="00517790" w:rsidP="009C58AA">
      <w:pPr>
        <w:spacing w:line="276" w:lineRule="auto"/>
        <w:rPr>
          <w:rStyle w:val="Heading2Char"/>
        </w:rPr>
      </w:pPr>
      <w:r>
        <w:rPr>
          <w:rStyle w:val="Heading2Char"/>
        </w:rPr>
        <w:t>FACT SHEET</w:t>
      </w:r>
    </w:p>
    <w:p w14:paraId="38BEEBE3" w14:textId="77777777" w:rsidR="00517790" w:rsidRPr="009C58AA" w:rsidRDefault="00517790" w:rsidP="009C58AA">
      <w:pPr>
        <w:spacing w:line="276" w:lineRule="auto"/>
        <w:rPr>
          <w:rStyle w:val="Heading2Char"/>
        </w:rPr>
      </w:pPr>
      <w:r w:rsidRPr="009C58AA">
        <w:rPr>
          <w:rStyle w:val="Heading2Char"/>
        </w:rPr>
        <w:t>Connecticut Ambulatory Surgery Centers Economic Impact</w:t>
      </w:r>
    </w:p>
    <w:p w14:paraId="0F6C427A" w14:textId="77777777" w:rsidR="00517790" w:rsidRDefault="00517790" w:rsidP="00D049CE">
      <w:pPr>
        <w:spacing w:line="276" w:lineRule="auto"/>
        <w:rPr>
          <w:rFonts w:ascii="Baskerville" w:hAnsi="Baskerville"/>
          <w:i/>
        </w:rPr>
      </w:pPr>
    </w:p>
    <w:p w14:paraId="473F0216" w14:textId="425FB592" w:rsidR="00517790" w:rsidRDefault="00517790" w:rsidP="00D049CE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The U.S. healthcare system is transforming into one based on value—not volume</w:t>
      </w:r>
      <w:r w:rsidR="00A304D2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—with</w:t>
      </w:r>
      <w:r w:rsidR="00A304D2">
        <w:rPr>
          <w:rFonts w:ascii="Baskerville" w:hAnsi="Baskerville"/>
        </w:rPr>
        <w:t xml:space="preserve"> a</w:t>
      </w:r>
      <w:r>
        <w:rPr>
          <w:rFonts w:ascii="Baskerville" w:hAnsi="Baskerville"/>
        </w:rPr>
        <w:t xml:space="preserve"> focus on reducing the cost of care while increasing quality. Ambulatory </w:t>
      </w:r>
      <w:r w:rsidR="0004361D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urgery </w:t>
      </w:r>
      <w:r w:rsidR="0004361D">
        <w:rPr>
          <w:rFonts w:ascii="Baskerville" w:hAnsi="Baskerville"/>
        </w:rPr>
        <w:t xml:space="preserve">Centers </w:t>
      </w:r>
      <w:r>
        <w:rPr>
          <w:rFonts w:ascii="Baskerville" w:hAnsi="Baskerville"/>
        </w:rPr>
        <w:t xml:space="preserve">(ASCs) have emerged as a source </w:t>
      </w:r>
      <w:r w:rsidR="00A304D2">
        <w:rPr>
          <w:rFonts w:ascii="Baskerville" w:hAnsi="Baskerville"/>
        </w:rPr>
        <w:t>for low-cost high-quality care</w:t>
      </w:r>
      <w:r>
        <w:rPr>
          <w:rFonts w:ascii="Baskerville" w:hAnsi="Baskerville"/>
        </w:rPr>
        <w:t xml:space="preserve"> as technological advancements in the fields of minimally invasive surgery and anesthesia have made it possible for </w:t>
      </w:r>
      <w:r w:rsidR="00A304D2">
        <w:rPr>
          <w:rFonts w:ascii="Baskerville" w:hAnsi="Baskerville"/>
        </w:rPr>
        <w:t>many</w:t>
      </w:r>
      <w:r>
        <w:rPr>
          <w:rFonts w:ascii="Baskerville" w:hAnsi="Baskerville"/>
        </w:rPr>
        <w:t xml:space="preserve"> procedures </w:t>
      </w:r>
      <w:r w:rsidR="00A304D2">
        <w:rPr>
          <w:rFonts w:ascii="Baskerville" w:hAnsi="Baskerville"/>
        </w:rPr>
        <w:t xml:space="preserve">to take place </w:t>
      </w:r>
      <w:r>
        <w:rPr>
          <w:rFonts w:ascii="Baskerville" w:hAnsi="Baskerville"/>
        </w:rPr>
        <w:t>in a</w:t>
      </w:r>
      <w:r w:rsidR="00A304D2">
        <w:rPr>
          <w:rFonts w:ascii="Baskerville" w:hAnsi="Baskerville"/>
        </w:rPr>
        <w:t xml:space="preserve">n </w:t>
      </w:r>
      <w:r>
        <w:rPr>
          <w:rFonts w:ascii="Baskerville" w:hAnsi="Baskerville"/>
        </w:rPr>
        <w:t>ambulatory surgery environment.</w:t>
      </w:r>
      <w:r w:rsidRPr="008113FB">
        <w:rPr>
          <w:rFonts w:ascii="Baskerville" w:hAnsi="Baskerville"/>
        </w:rPr>
        <w:t xml:space="preserve"> </w:t>
      </w:r>
    </w:p>
    <w:p w14:paraId="573FCF92" w14:textId="77777777" w:rsidR="00517790" w:rsidRPr="007F6DB4" w:rsidRDefault="00517790" w:rsidP="00D049CE">
      <w:pPr>
        <w:spacing w:line="276" w:lineRule="auto"/>
        <w:rPr>
          <w:rFonts w:ascii="Baskerville" w:hAnsi="Baskerville"/>
          <w:sz w:val="20"/>
        </w:rPr>
      </w:pPr>
    </w:p>
    <w:p w14:paraId="5CCEF840" w14:textId="77777777" w:rsidR="00AA3063" w:rsidRDefault="00517790" w:rsidP="00D049CE">
      <w:pPr>
        <w:spacing w:line="276" w:lineRule="auto"/>
        <w:rPr>
          <w:rFonts w:ascii="Baskerville" w:hAnsi="Baskerville"/>
        </w:rPr>
      </w:pPr>
      <w:r w:rsidRPr="008F5C9E">
        <w:rPr>
          <w:rFonts w:ascii="Baskerville" w:hAnsi="Baskerville"/>
        </w:rPr>
        <w:t>ASCs perform roughly 200,000 medical procedures in Connecticut each year, in settings that allow doctors to exercise greater control over the surgical experience than in a hos</w:t>
      </w:r>
      <w:r w:rsidR="00AA3063">
        <w:rPr>
          <w:rFonts w:ascii="Baskerville" w:hAnsi="Baskerville"/>
        </w:rPr>
        <w:t xml:space="preserve">pital. </w:t>
      </w:r>
    </w:p>
    <w:p w14:paraId="7EC0790B" w14:textId="77777777" w:rsidR="00AA3063" w:rsidRPr="00B200CE" w:rsidRDefault="00AA3063" w:rsidP="00D049CE">
      <w:pPr>
        <w:spacing w:line="276" w:lineRule="auto"/>
        <w:rPr>
          <w:rFonts w:ascii="Baskerville" w:hAnsi="Baskerville"/>
          <w:sz w:val="20"/>
        </w:rPr>
      </w:pPr>
    </w:p>
    <w:p w14:paraId="460AFC1D" w14:textId="0B16A4E4" w:rsidR="00517790" w:rsidRDefault="00AA3063" w:rsidP="00D049CE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ASCs</w:t>
      </w:r>
      <w:r w:rsidRPr="008F5C9E">
        <w:rPr>
          <w:rFonts w:ascii="Baskerville" w:hAnsi="Baskerville"/>
        </w:rPr>
        <w:t xml:space="preserve"> are critically important for providing services (such as cataracts and colonoscopies) to an increasingl</w:t>
      </w:r>
      <w:r>
        <w:rPr>
          <w:rFonts w:ascii="Baskerville" w:hAnsi="Baskerville"/>
        </w:rPr>
        <w:t xml:space="preserve">y older Connecticut population. </w:t>
      </w:r>
      <w:r w:rsidRPr="008F5C9E">
        <w:rPr>
          <w:rFonts w:ascii="Baskerville" w:hAnsi="Baskerville"/>
        </w:rPr>
        <w:t>Since 1994, the</w:t>
      </w:r>
      <w:r>
        <w:rPr>
          <w:rFonts w:ascii="Baskerville" w:hAnsi="Baskerville"/>
        </w:rPr>
        <w:t xml:space="preserve"> 55+ population in Connecticut has risen by 30%, while </w:t>
      </w:r>
      <w:r w:rsidRPr="008F5C9E">
        <w:rPr>
          <w:rFonts w:ascii="Baskerville" w:hAnsi="Baskerville"/>
        </w:rPr>
        <w:t>the 35</w:t>
      </w:r>
      <w:r>
        <w:rPr>
          <w:rFonts w:ascii="Baskerville" w:hAnsi="Baskerville"/>
        </w:rPr>
        <w:t xml:space="preserve"> to </w:t>
      </w:r>
      <w:r w:rsidRPr="008F5C9E">
        <w:rPr>
          <w:rFonts w:ascii="Baskerville" w:hAnsi="Baskerville"/>
        </w:rPr>
        <w:t>44-year-old popul</w:t>
      </w:r>
      <w:r>
        <w:rPr>
          <w:rFonts w:ascii="Baskerville" w:hAnsi="Baskerville"/>
        </w:rPr>
        <w:t>ation has declined by about 20%.</w:t>
      </w:r>
    </w:p>
    <w:p w14:paraId="2E76C9D7" w14:textId="77777777" w:rsidR="00517790" w:rsidRPr="007F6DB4" w:rsidRDefault="00517790" w:rsidP="00D049CE">
      <w:pPr>
        <w:spacing w:line="276" w:lineRule="auto"/>
        <w:rPr>
          <w:rFonts w:ascii="Baskerville" w:hAnsi="Baskerville"/>
          <w:sz w:val="20"/>
        </w:rPr>
      </w:pPr>
      <w:bookmarkStart w:id="0" w:name="_GoBack"/>
      <w:bookmarkEnd w:id="0"/>
    </w:p>
    <w:p w14:paraId="1E2A06C3" w14:textId="77777777" w:rsidR="00517790" w:rsidRDefault="00517790" w:rsidP="00D049CE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According to a recent economic impact study commissioned by the Connecticut Association of Ambulatory Surgery Centers (CAASC):</w:t>
      </w:r>
    </w:p>
    <w:p w14:paraId="4D522F85" w14:textId="77777777" w:rsidR="00517790" w:rsidRPr="007F6DB4" w:rsidRDefault="00517790" w:rsidP="00D049CE">
      <w:pPr>
        <w:spacing w:line="276" w:lineRule="auto"/>
        <w:rPr>
          <w:rFonts w:ascii="Baskerville" w:hAnsi="Baskerville"/>
          <w:sz w:val="13"/>
        </w:rPr>
      </w:pPr>
    </w:p>
    <w:p w14:paraId="64F5E27F" w14:textId="77777777" w:rsidR="00517790" w:rsidRDefault="00517790" w:rsidP="00D049CE">
      <w:pPr>
        <w:pStyle w:val="ListParagraph"/>
        <w:numPr>
          <w:ilvl w:val="0"/>
          <w:numId w:val="38"/>
        </w:numPr>
        <w:spacing w:after="120"/>
        <w:contextualSpacing w:val="0"/>
        <w:rPr>
          <w:rFonts w:ascii="Baskerville" w:hAnsi="Baskerville"/>
        </w:rPr>
      </w:pPr>
      <w:r w:rsidRPr="002743E0">
        <w:rPr>
          <w:rFonts w:ascii="Baskerville" w:hAnsi="Baskerville"/>
        </w:rPr>
        <w:t xml:space="preserve">Connecticut ASCs add a considerable amount of value to the state </w:t>
      </w:r>
      <w:proofErr w:type="gramStart"/>
      <w:r w:rsidRPr="002743E0">
        <w:rPr>
          <w:rFonts w:ascii="Baskerville" w:hAnsi="Baskerville"/>
        </w:rPr>
        <w:t>as a whole, with</w:t>
      </w:r>
      <w:proofErr w:type="gramEnd"/>
      <w:r w:rsidRPr="002743E0">
        <w:rPr>
          <w:rFonts w:ascii="Baskerville" w:hAnsi="Baskerville"/>
        </w:rPr>
        <w:t xml:space="preserve"> a total economic impact of over $544 million.</w:t>
      </w:r>
    </w:p>
    <w:p w14:paraId="47FF1287" w14:textId="50ED2690" w:rsidR="00517790" w:rsidRDefault="0004361D" w:rsidP="00D049CE">
      <w:pPr>
        <w:pStyle w:val="ListParagraph"/>
        <w:numPr>
          <w:ilvl w:val="0"/>
          <w:numId w:val="38"/>
        </w:numPr>
        <w:spacing w:after="120"/>
        <w:contextualSpacing w:val="0"/>
        <w:rPr>
          <w:rFonts w:ascii="Baskerville" w:hAnsi="Baskerville"/>
        </w:rPr>
      </w:pPr>
      <w:r>
        <w:rPr>
          <w:rFonts w:ascii="Baskerville" w:hAnsi="Baskerville"/>
        </w:rPr>
        <w:t xml:space="preserve">In Connecticut, </w:t>
      </w:r>
      <w:r w:rsidR="00517790" w:rsidRPr="002743E0">
        <w:rPr>
          <w:rFonts w:ascii="Baskerville" w:hAnsi="Baskerville"/>
        </w:rPr>
        <w:t>for every</w:t>
      </w:r>
      <w:r w:rsidR="00517790">
        <w:rPr>
          <w:rFonts w:ascii="Baskerville" w:hAnsi="Baskerville"/>
        </w:rPr>
        <w:t xml:space="preserve"> </w:t>
      </w:r>
      <w:r w:rsidR="00517790" w:rsidRPr="002743E0">
        <w:rPr>
          <w:rFonts w:ascii="Baskerville" w:hAnsi="Baskerville"/>
        </w:rPr>
        <w:t xml:space="preserve">additional dollar spent by </w:t>
      </w:r>
      <w:r>
        <w:rPr>
          <w:rFonts w:ascii="Baskerville" w:hAnsi="Baskerville"/>
        </w:rPr>
        <w:t>ASCs</w:t>
      </w:r>
      <w:r w:rsidR="00517790" w:rsidRPr="002743E0">
        <w:rPr>
          <w:rFonts w:ascii="Baskerville" w:hAnsi="Baskerville"/>
        </w:rPr>
        <w:t>, an additional $1.97 of economic value is generated.</w:t>
      </w:r>
    </w:p>
    <w:p w14:paraId="1F76B091" w14:textId="77777777" w:rsidR="00517790" w:rsidRPr="002743E0" w:rsidRDefault="00517790" w:rsidP="00D049CE">
      <w:pPr>
        <w:pStyle w:val="ListParagraph"/>
        <w:numPr>
          <w:ilvl w:val="0"/>
          <w:numId w:val="38"/>
        </w:numPr>
        <w:spacing w:after="120"/>
        <w:contextualSpacing w:val="0"/>
        <w:rPr>
          <w:rFonts w:ascii="Baskerville" w:hAnsi="Baskerville"/>
        </w:rPr>
      </w:pPr>
      <w:r w:rsidRPr="002743E0">
        <w:rPr>
          <w:rFonts w:ascii="Baskerville" w:hAnsi="Baskerville"/>
        </w:rPr>
        <w:t>Due to the large economic impact that ASCs provide, these health facilities are a critical</w:t>
      </w:r>
      <w:r>
        <w:rPr>
          <w:rFonts w:ascii="Baskerville" w:hAnsi="Baskerville"/>
        </w:rPr>
        <w:t xml:space="preserve"> </w:t>
      </w:r>
      <w:r w:rsidRPr="002743E0">
        <w:rPr>
          <w:rFonts w:ascii="Baskerville" w:hAnsi="Baskerville"/>
        </w:rPr>
        <w:t xml:space="preserve">component of Connecticut’s health system and the state’s economic engine, providing jobs and economic activity throughout the state. </w:t>
      </w:r>
    </w:p>
    <w:p w14:paraId="27607741" w14:textId="77777777" w:rsidR="00517790" w:rsidRPr="007F6DB4" w:rsidRDefault="00517790" w:rsidP="00D049CE">
      <w:pPr>
        <w:spacing w:line="276" w:lineRule="auto"/>
        <w:rPr>
          <w:rFonts w:ascii="Baskerville" w:hAnsi="Baskerville"/>
          <w:sz w:val="20"/>
        </w:rPr>
      </w:pPr>
    </w:p>
    <w:p w14:paraId="3ACBC484" w14:textId="4283719D" w:rsidR="00517790" w:rsidRDefault="00AA3063" w:rsidP="00D049CE">
      <w:p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Similarly, b</w:t>
      </w:r>
      <w:r w:rsidR="00517790" w:rsidRPr="008F5C9E">
        <w:rPr>
          <w:rFonts w:ascii="Baskerville" w:hAnsi="Baskerville"/>
        </w:rPr>
        <w:t xml:space="preserve">ased on data in a </w:t>
      </w:r>
      <w:hyperlink r:id="rId9" w:history="1">
        <w:r w:rsidR="00517790" w:rsidRPr="00E40B06">
          <w:rPr>
            <w:rStyle w:val="Hyperlink"/>
            <w:rFonts w:ascii="Baskerville" w:hAnsi="Baskerville"/>
          </w:rPr>
          <w:t>report</w:t>
        </w:r>
      </w:hyperlink>
      <w:r w:rsidR="00517790" w:rsidRPr="008F5C9E">
        <w:rPr>
          <w:rFonts w:ascii="Baskerville" w:hAnsi="Baskerville"/>
        </w:rPr>
        <w:t xml:space="preserve"> from the American Medical Association released in January</w:t>
      </w:r>
      <w:r w:rsidR="00517790">
        <w:rPr>
          <w:rFonts w:ascii="Baskerville" w:hAnsi="Baskerville"/>
        </w:rPr>
        <w:t xml:space="preserve"> 2018</w:t>
      </w:r>
      <w:r w:rsidR="00517790" w:rsidRPr="008F5C9E">
        <w:rPr>
          <w:rFonts w:ascii="Baskerville" w:hAnsi="Baskerville"/>
        </w:rPr>
        <w:t>, and an incredibly conservative estimate of 3 physicians in an ambulatory surgery center, each year the economic impact of</w:t>
      </w:r>
      <w:r w:rsidR="00517790">
        <w:rPr>
          <w:rFonts w:ascii="Baskerville" w:hAnsi="Baskerville"/>
        </w:rPr>
        <w:t xml:space="preserve"> just one</w:t>
      </w:r>
      <w:r w:rsidR="00E40B06">
        <w:rPr>
          <w:rFonts w:ascii="Baskerville" w:hAnsi="Baskerville"/>
        </w:rPr>
        <w:t xml:space="preserve"> Connecticut ASC</w:t>
      </w:r>
      <w:r w:rsidR="00517790">
        <w:rPr>
          <w:rFonts w:ascii="Baskerville" w:hAnsi="Baskerville"/>
        </w:rPr>
        <w:t xml:space="preserve"> is:</w:t>
      </w:r>
    </w:p>
    <w:p w14:paraId="363ED5DE" w14:textId="77777777" w:rsidR="00517790" w:rsidRPr="007F6DB4" w:rsidRDefault="00517790" w:rsidP="00D049CE">
      <w:pPr>
        <w:spacing w:line="276" w:lineRule="auto"/>
        <w:rPr>
          <w:rFonts w:ascii="Baskerville" w:hAnsi="Baskerville"/>
          <w:sz w:val="6"/>
        </w:rPr>
      </w:pPr>
    </w:p>
    <w:p w14:paraId="239F7E4A" w14:textId="77777777" w:rsidR="00517790" w:rsidRDefault="00517790" w:rsidP="00D049CE">
      <w:pPr>
        <w:pStyle w:val="ListParagraph"/>
        <w:numPr>
          <w:ilvl w:val="0"/>
          <w:numId w:val="39"/>
        </w:numPr>
        <w:spacing w:line="276" w:lineRule="auto"/>
        <w:rPr>
          <w:rFonts w:ascii="Baskerville" w:hAnsi="Baskerville"/>
        </w:rPr>
      </w:pPr>
      <w:r w:rsidRPr="008113FB">
        <w:rPr>
          <w:rFonts w:ascii="Baskerville" w:hAnsi="Baskerville"/>
        </w:rPr>
        <w:t>$</w:t>
      </w:r>
      <w:r>
        <w:rPr>
          <w:rFonts w:ascii="Baskerville" w:hAnsi="Baskerville"/>
        </w:rPr>
        <w:t xml:space="preserve">7 million in economic output; </w:t>
      </w:r>
    </w:p>
    <w:p w14:paraId="38BCB227" w14:textId="77777777" w:rsidR="00517790" w:rsidRDefault="00517790" w:rsidP="00D049CE">
      <w:pPr>
        <w:pStyle w:val="ListParagraph"/>
        <w:numPr>
          <w:ilvl w:val="0"/>
          <w:numId w:val="39"/>
        </w:numPr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34 jobs;</w:t>
      </w:r>
    </w:p>
    <w:p w14:paraId="3A0B50C5" w14:textId="77777777" w:rsidR="00517790" w:rsidRDefault="00517790" w:rsidP="00D049CE">
      <w:pPr>
        <w:pStyle w:val="ListParagraph"/>
        <w:numPr>
          <w:ilvl w:val="0"/>
          <w:numId w:val="39"/>
        </w:numPr>
        <w:spacing w:line="276" w:lineRule="auto"/>
        <w:rPr>
          <w:rFonts w:ascii="Baskerville" w:hAnsi="Baskerville"/>
        </w:rPr>
      </w:pPr>
      <w:r w:rsidRPr="008113FB">
        <w:rPr>
          <w:rFonts w:ascii="Baskerville" w:hAnsi="Baskerville"/>
        </w:rPr>
        <w:t>$4 mill</w:t>
      </w:r>
      <w:r>
        <w:rPr>
          <w:rFonts w:ascii="Baskerville" w:hAnsi="Baskerville"/>
        </w:rPr>
        <w:t xml:space="preserve">ion in wages and benefits; and </w:t>
      </w:r>
    </w:p>
    <w:p w14:paraId="5DE938D8" w14:textId="3CC19810" w:rsidR="00517790" w:rsidRPr="00AA3063" w:rsidRDefault="00517790" w:rsidP="00D049CE">
      <w:pPr>
        <w:pStyle w:val="ListParagraph"/>
        <w:numPr>
          <w:ilvl w:val="0"/>
          <w:numId w:val="39"/>
        </w:numPr>
        <w:spacing w:line="276" w:lineRule="auto"/>
        <w:rPr>
          <w:rFonts w:ascii="Baskerville" w:hAnsi="Baskerville"/>
        </w:rPr>
      </w:pPr>
      <w:r w:rsidRPr="008113FB">
        <w:rPr>
          <w:rFonts w:ascii="Baskerville" w:hAnsi="Baskerville"/>
        </w:rPr>
        <w:t>$318,000 in state and local taxes.</w:t>
      </w:r>
    </w:p>
    <w:p w14:paraId="5F41A9BF" w14:textId="77777777" w:rsidR="007F6DB4" w:rsidRPr="00B96479" w:rsidRDefault="007F6DB4" w:rsidP="00D049CE">
      <w:pPr>
        <w:spacing w:line="276" w:lineRule="auto"/>
        <w:rPr>
          <w:rFonts w:ascii="Baskerville" w:hAnsi="Baskerville"/>
          <w:sz w:val="28"/>
        </w:rPr>
      </w:pPr>
    </w:p>
    <w:tbl>
      <w:tblPr>
        <w:tblStyle w:val="TableGrid"/>
        <w:tblW w:w="9984" w:type="dxa"/>
        <w:jc w:val="center"/>
        <w:tblLook w:val="04A0" w:firstRow="1" w:lastRow="0" w:firstColumn="1" w:lastColumn="0" w:noHBand="0" w:noVBand="1"/>
      </w:tblPr>
      <w:tblGrid>
        <w:gridCol w:w="4176"/>
        <w:gridCol w:w="5808"/>
      </w:tblGrid>
      <w:tr w:rsidR="007F6DB4" w14:paraId="2E44F358" w14:textId="77777777" w:rsidTr="007F6DB4">
        <w:trPr>
          <w:trHeight w:val="1086"/>
          <w:jc w:val="center"/>
        </w:trPr>
        <w:tc>
          <w:tcPr>
            <w:tcW w:w="4176" w:type="dxa"/>
          </w:tcPr>
          <w:p w14:paraId="05D9F18E" w14:textId="77777777" w:rsidR="007F6DB4" w:rsidRDefault="007F6DB4" w:rsidP="00CB231F">
            <w:pPr>
              <w:spacing w:line="276" w:lineRule="auto"/>
              <w:rPr>
                <w:rFonts w:ascii="Baskerville" w:hAnsi="Baskerville" w:cs=" ˘ø◊«‰"/>
                <w:color w:val="00000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63839F5" wp14:editId="56142E50">
                  <wp:extent cx="2504622" cy="609557"/>
                  <wp:effectExtent l="0" t="0" r="10160" b="63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62" cy="61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151493AE" w14:textId="77777777" w:rsidR="007F6DB4" w:rsidRPr="007F6DB4" w:rsidRDefault="007F6DB4" w:rsidP="00CB231F">
            <w:pPr>
              <w:spacing w:line="276" w:lineRule="auto"/>
              <w:rPr>
                <w:rFonts w:ascii="Baskerville" w:hAnsi="Baskerville" w:cs=" ˘ø◊«‰"/>
                <w:color w:val="000000"/>
                <w:sz w:val="21"/>
                <w:szCs w:val="21"/>
              </w:rPr>
            </w:pPr>
            <w:r w:rsidRPr="007F6DB4">
              <w:rPr>
                <w:rFonts w:ascii="Baskerville" w:hAnsi="Baskerville" w:cs=" ˘ø◊«‰"/>
                <w:color w:val="000000"/>
                <w:sz w:val="21"/>
                <w:szCs w:val="21"/>
              </w:rPr>
              <w:t>Contacts:</w:t>
            </w:r>
          </w:p>
          <w:p w14:paraId="51722B70" w14:textId="2767A4AD" w:rsidR="007F6DB4" w:rsidRPr="007F6DB4" w:rsidRDefault="007F6DB4" w:rsidP="00CB231F">
            <w:pPr>
              <w:spacing w:line="252" w:lineRule="auto"/>
              <w:rPr>
                <w:rFonts w:ascii="Baskerville" w:hAnsi="Baskerville"/>
                <w:sz w:val="21"/>
                <w:szCs w:val="21"/>
              </w:rPr>
            </w:pPr>
            <w:r w:rsidRPr="007F6DB4">
              <w:rPr>
                <w:rFonts w:ascii="Baskerville" w:hAnsi="Baskerville"/>
                <w:sz w:val="21"/>
                <w:szCs w:val="21"/>
              </w:rPr>
              <w:t xml:space="preserve">Lisa Winkler </w:t>
            </w:r>
            <w:r w:rsidRPr="007F6DB4">
              <w:rPr>
                <w:rFonts w:ascii="Baskerville" w:hAnsi="Baskerville" w:cs="Calibri"/>
                <w:sz w:val="21"/>
                <w:szCs w:val="21"/>
              </w:rPr>
              <w:t xml:space="preserve">- 860.614.6102 or </w:t>
            </w:r>
            <w:hyperlink r:id="rId11" w:history="1">
              <w:r w:rsidRPr="007F6DB4">
                <w:rPr>
                  <w:rFonts w:ascii="Baskerville" w:hAnsi="Baskerville"/>
                  <w:sz w:val="21"/>
                  <w:szCs w:val="21"/>
                </w:rPr>
                <w:t>lisa@grassrootsct.com</w:t>
              </w:r>
            </w:hyperlink>
          </w:p>
          <w:p w14:paraId="23F94E7E" w14:textId="263DE30A" w:rsidR="007F6DB4" w:rsidRPr="007F6DB4" w:rsidRDefault="007F6DB4" w:rsidP="00CB231F">
            <w:pPr>
              <w:spacing w:line="252" w:lineRule="auto"/>
              <w:rPr>
                <w:rFonts w:ascii="Baskerville" w:hAnsi="Baskerville" w:cs=" ˘ø◊«‰"/>
                <w:color w:val="000000"/>
                <w:sz w:val="21"/>
                <w:szCs w:val="21"/>
              </w:rPr>
            </w:pPr>
            <w:r w:rsidRPr="007F6DB4">
              <w:rPr>
                <w:rFonts w:ascii="Baskerville" w:hAnsi="Baskerville"/>
                <w:sz w:val="21"/>
                <w:szCs w:val="21"/>
              </w:rPr>
              <w:t xml:space="preserve">Tricia </w:t>
            </w:r>
            <w:proofErr w:type="spellStart"/>
            <w:r w:rsidRPr="007F6DB4">
              <w:rPr>
                <w:rFonts w:ascii="Baskerville" w:hAnsi="Baskerville"/>
                <w:sz w:val="21"/>
                <w:szCs w:val="21"/>
              </w:rPr>
              <w:t>Dinneen</w:t>
            </w:r>
            <w:proofErr w:type="spellEnd"/>
            <w:r w:rsidRPr="007F6DB4">
              <w:rPr>
                <w:rFonts w:ascii="Baskerville" w:hAnsi="Baskerville"/>
                <w:sz w:val="21"/>
                <w:szCs w:val="21"/>
              </w:rPr>
              <w:t xml:space="preserve"> </w:t>
            </w:r>
            <w:proofErr w:type="spellStart"/>
            <w:r w:rsidRPr="007F6DB4">
              <w:rPr>
                <w:rFonts w:ascii="Baskerville" w:hAnsi="Baskerville"/>
                <w:sz w:val="21"/>
                <w:szCs w:val="21"/>
              </w:rPr>
              <w:t>Priebe</w:t>
            </w:r>
            <w:proofErr w:type="spellEnd"/>
            <w:r w:rsidRPr="007F6DB4">
              <w:rPr>
                <w:rFonts w:ascii="Baskerville" w:hAnsi="Baskerville"/>
                <w:sz w:val="21"/>
                <w:szCs w:val="21"/>
              </w:rPr>
              <w:t xml:space="preserve"> - 203.464.3793 or </w:t>
            </w:r>
            <w:hyperlink r:id="rId12" w:history="1">
              <w:r w:rsidRPr="007F6DB4">
                <w:rPr>
                  <w:rFonts w:ascii="Baskerville" w:hAnsi="Baskerville"/>
                  <w:sz w:val="21"/>
                  <w:szCs w:val="21"/>
                </w:rPr>
                <w:t>tricia@grassrootsct.com</w:t>
              </w:r>
            </w:hyperlink>
          </w:p>
        </w:tc>
      </w:tr>
    </w:tbl>
    <w:p w14:paraId="1B0512F5" w14:textId="5FF645A0" w:rsidR="00F363B9" w:rsidRPr="00F3026A" w:rsidRDefault="00F363B9" w:rsidP="007F6DB4">
      <w:pPr>
        <w:widowControl w:val="0"/>
        <w:autoSpaceDE w:val="0"/>
        <w:autoSpaceDN w:val="0"/>
        <w:adjustRightInd w:val="0"/>
        <w:spacing w:line="276" w:lineRule="auto"/>
        <w:rPr>
          <w:rFonts w:ascii="Baskerville" w:hAnsi="Baskerville"/>
          <w:b/>
          <w:u w:val="single"/>
        </w:rPr>
      </w:pPr>
    </w:p>
    <w:sectPr w:rsidR="00F363B9" w:rsidRPr="00F3026A" w:rsidSect="00BE062C">
      <w:footerReference w:type="even" r:id="rId13"/>
      <w:footerReference w:type="default" r:id="rId14"/>
      <w:pgSz w:w="12240" w:h="15840"/>
      <w:pgMar w:top="837" w:right="1350" w:bottom="171" w:left="180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88238" w16cid:durableId="1E5CA57F"/>
  <w16cid:commentId w16cid:paraId="56C6830D" w16cid:durableId="1E5CA5A8"/>
  <w16cid:commentId w16cid:paraId="10D43419" w16cid:durableId="1E5CA701"/>
  <w16cid:commentId w16cid:paraId="1A9A1A7F" w16cid:durableId="1E5CA77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4A6B" w14:textId="77777777" w:rsidR="00661672" w:rsidRDefault="00661672" w:rsidP="00C871D3">
      <w:r>
        <w:separator/>
      </w:r>
    </w:p>
  </w:endnote>
  <w:endnote w:type="continuationSeparator" w:id="0">
    <w:p w14:paraId="53E53E48" w14:textId="77777777" w:rsidR="00661672" w:rsidRDefault="00661672" w:rsidP="00C8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 ˘ø◊«‰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AD76" w14:textId="77777777" w:rsidR="0013100B" w:rsidRDefault="0013100B" w:rsidP="00C81A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35065" w14:textId="77777777" w:rsidR="0013100B" w:rsidRDefault="0013100B" w:rsidP="00C871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87017" w14:textId="77777777" w:rsidR="0013100B" w:rsidRDefault="0013100B" w:rsidP="000C3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0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490D2C" w14:textId="77777777" w:rsidR="0013100B" w:rsidRDefault="0013100B" w:rsidP="00C871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ABE1" w14:textId="77777777" w:rsidR="00661672" w:rsidRDefault="00661672" w:rsidP="00C871D3">
      <w:r>
        <w:separator/>
      </w:r>
    </w:p>
  </w:footnote>
  <w:footnote w:type="continuationSeparator" w:id="0">
    <w:p w14:paraId="65035C3D" w14:textId="77777777" w:rsidR="00661672" w:rsidRDefault="00661672" w:rsidP="00C8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950FE"/>
    <w:multiLevelType w:val="hybridMultilevel"/>
    <w:tmpl w:val="176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615"/>
    <w:multiLevelType w:val="hybridMultilevel"/>
    <w:tmpl w:val="4404E14A"/>
    <w:lvl w:ilvl="0" w:tplc="75E09A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3B4C6A"/>
    <w:multiLevelType w:val="hybridMultilevel"/>
    <w:tmpl w:val="26BC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A4C"/>
    <w:multiLevelType w:val="hybridMultilevel"/>
    <w:tmpl w:val="C6BA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6B6C"/>
    <w:multiLevelType w:val="hybridMultilevel"/>
    <w:tmpl w:val="3DE88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2C64D6"/>
    <w:multiLevelType w:val="hybridMultilevel"/>
    <w:tmpl w:val="6806158C"/>
    <w:lvl w:ilvl="0" w:tplc="D74E7252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2D5AF7"/>
    <w:multiLevelType w:val="hybridMultilevel"/>
    <w:tmpl w:val="F29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90594"/>
    <w:multiLevelType w:val="hybridMultilevel"/>
    <w:tmpl w:val="7AB4C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48F7"/>
    <w:multiLevelType w:val="hybridMultilevel"/>
    <w:tmpl w:val="E1B0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635"/>
    <w:multiLevelType w:val="hybridMultilevel"/>
    <w:tmpl w:val="4C62C6F6"/>
    <w:lvl w:ilvl="0" w:tplc="4F945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DE6"/>
    <w:multiLevelType w:val="hybridMultilevel"/>
    <w:tmpl w:val="570C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E27C6"/>
    <w:multiLevelType w:val="hybridMultilevel"/>
    <w:tmpl w:val="069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7112E"/>
    <w:multiLevelType w:val="hybridMultilevel"/>
    <w:tmpl w:val="A1F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460DC"/>
    <w:multiLevelType w:val="hybridMultilevel"/>
    <w:tmpl w:val="523A09AA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7909"/>
    <w:multiLevelType w:val="hybridMultilevel"/>
    <w:tmpl w:val="4C62C6F6"/>
    <w:lvl w:ilvl="0" w:tplc="4F9456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82600"/>
    <w:multiLevelType w:val="hybridMultilevel"/>
    <w:tmpl w:val="105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20A90"/>
    <w:multiLevelType w:val="hybridMultilevel"/>
    <w:tmpl w:val="D47A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6154"/>
    <w:multiLevelType w:val="hybridMultilevel"/>
    <w:tmpl w:val="28E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20E6"/>
    <w:multiLevelType w:val="hybridMultilevel"/>
    <w:tmpl w:val="18DADBEC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E4DD3"/>
    <w:multiLevelType w:val="hybridMultilevel"/>
    <w:tmpl w:val="CF06C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729EC"/>
    <w:multiLevelType w:val="hybridMultilevel"/>
    <w:tmpl w:val="FBB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403E"/>
    <w:multiLevelType w:val="hybridMultilevel"/>
    <w:tmpl w:val="74F2F292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7780C4D"/>
    <w:multiLevelType w:val="hybridMultilevel"/>
    <w:tmpl w:val="550A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667BF"/>
    <w:multiLevelType w:val="hybridMultilevel"/>
    <w:tmpl w:val="5C964FF2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449FD"/>
    <w:multiLevelType w:val="hybridMultilevel"/>
    <w:tmpl w:val="40CE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296F"/>
    <w:multiLevelType w:val="hybridMultilevel"/>
    <w:tmpl w:val="8EE2F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03518"/>
    <w:multiLevelType w:val="hybridMultilevel"/>
    <w:tmpl w:val="992A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7B10"/>
    <w:multiLevelType w:val="hybridMultilevel"/>
    <w:tmpl w:val="D8E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409A6"/>
    <w:multiLevelType w:val="hybridMultilevel"/>
    <w:tmpl w:val="E0268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C2323"/>
    <w:multiLevelType w:val="hybridMultilevel"/>
    <w:tmpl w:val="2CDAEF28"/>
    <w:lvl w:ilvl="0" w:tplc="2F4C01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9F2AF9"/>
    <w:multiLevelType w:val="hybridMultilevel"/>
    <w:tmpl w:val="0764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37A2A"/>
    <w:multiLevelType w:val="hybridMultilevel"/>
    <w:tmpl w:val="D73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058E"/>
    <w:multiLevelType w:val="hybridMultilevel"/>
    <w:tmpl w:val="AACC02C0"/>
    <w:lvl w:ilvl="0" w:tplc="EB303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524A8"/>
    <w:multiLevelType w:val="hybridMultilevel"/>
    <w:tmpl w:val="D0C80722"/>
    <w:lvl w:ilvl="0" w:tplc="D74E7252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EA6399"/>
    <w:multiLevelType w:val="hybridMultilevel"/>
    <w:tmpl w:val="5A40D3F0"/>
    <w:lvl w:ilvl="0" w:tplc="D74E7252">
      <w:start w:val="3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5651C0"/>
    <w:multiLevelType w:val="hybridMultilevel"/>
    <w:tmpl w:val="FBA22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F404EE"/>
    <w:multiLevelType w:val="hybridMultilevel"/>
    <w:tmpl w:val="A8DEE9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ECD5B28"/>
    <w:multiLevelType w:val="multilevel"/>
    <w:tmpl w:val="DA988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9"/>
  </w:num>
  <w:num w:numId="5">
    <w:abstractNumId w:val="25"/>
  </w:num>
  <w:num w:numId="6">
    <w:abstractNumId w:val="31"/>
  </w:num>
  <w:num w:numId="7">
    <w:abstractNumId w:val="10"/>
  </w:num>
  <w:num w:numId="8">
    <w:abstractNumId w:val="37"/>
  </w:num>
  <w:num w:numId="9">
    <w:abstractNumId w:val="11"/>
  </w:num>
  <w:num w:numId="10">
    <w:abstractNumId w:val="13"/>
  </w:num>
  <w:num w:numId="11">
    <w:abstractNumId w:val="12"/>
  </w:num>
  <w:num w:numId="12">
    <w:abstractNumId w:val="33"/>
  </w:num>
  <w:num w:numId="13">
    <w:abstractNumId w:val="36"/>
  </w:num>
  <w:num w:numId="14">
    <w:abstractNumId w:val="16"/>
  </w:num>
  <w:num w:numId="15">
    <w:abstractNumId w:val="1"/>
  </w:num>
  <w:num w:numId="16">
    <w:abstractNumId w:val="4"/>
  </w:num>
  <w:num w:numId="17">
    <w:abstractNumId w:val="30"/>
  </w:num>
  <w:num w:numId="18">
    <w:abstractNumId w:val="6"/>
  </w:num>
  <w:num w:numId="19">
    <w:abstractNumId w:val="35"/>
  </w:num>
  <w:num w:numId="20">
    <w:abstractNumId w:val="3"/>
  </w:num>
  <w:num w:numId="21">
    <w:abstractNumId w:val="19"/>
  </w:num>
  <w:num w:numId="22">
    <w:abstractNumId w:val="14"/>
  </w:num>
  <w:num w:numId="23">
    <w:abstractNumId w:val="24"/>
  </w:num>
  <w:num w:numId="24">
    <w:abstractNumId w:val="32"/>
  </w:num>
  <w:num w:numId="25">
    <w:abstractNumId w:val="17"/>
  </w:num>
  <w:num w:numId="26">
    <w:abstractNumId w:val="27"/>
  </w:num>
  <w:num w:numId="27">
    <w:abstractNumId w:val="2"/>
  </w:num>
  <w:num w:numId="28">
    <w:abstractNumId w:val="5"/>
  </w:num>
  <w:num w:numId="29">
    <w:abstractNumId w:val="0"/>
  </w:num>
  <w:num w:numId="30">
    <w:abstractNumId w:val="29"/>
  </w:num>
  <w:num w:numId="31">
    <w:abstractNumId w:val="20"/>
  </w:num>
  <w:num w:numId="32">
    <w:abstractNumId w:val="8"/>
  </w:num>
  <w:num w:numId="33">
    <w:abstractNumId w:val="26"/>
  </w:num>
  <w:num w:numId="34">
    <w:abstractNumId w:val="34"/>
  </w:num>
  <w:num w:numId="35">
    <w:abstractNumId w:val="38"/>
  </w:num>
  <w:num w:numId="36">
    <w:abstractNumId w:val="15"/>
  </w:num>
  <w:num w:numId="37">
    <w:abstractNumId w:val="22"/>
  </w:num>
  <w:num w:numId="38">
    <w:abstractNumId w:val="2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62"/>
    <w:rsid w:val="0000495B"/>
    <w:rsid w:val="000163AB"/>
    <w:rsid w:val="00024F8D"/>
    <w:rsid w:val="0004361D"/>
    <w:rsid w:val="00046BBE"/>
    <w:rsid w:val="00052BAB"/>
    <w:rsid w:val="00055AF3"/>
    <w:rsid w:val="00056E77"/>
    <w:rsid w:val="00087862"/>
    <w:rsid w:val="000A2BB8"/>
    <w:rsid w:val="000B6E67"/>
    <w:rsid w:val="000C3E09"/>
    <w:rsid w:val="000E1883"/>
    <w:rsid w:val="000E2F4F"/>
    <w:rsid w:val="000F6440"/>
    <w:rsid w:val="00106E20"/>
    <w:rsid w:val="00110660"/>
    <w:rsid w:val="001118C4"/>
    <w:rsid w:val="0013100B"/>
    <w:rsid w:val="00133F25"/>
    <w:rsid w:val="00136683"/>
    <w:rsid w:val="001612E1"/>
    <w:rsid w:val="0016409A"/>
    <w:rsid w:val="001652F6"/>
    <w:rsid w:val="00166810"/>
    <w:rsid w:val="0019433A"/>
    <w:rsid w:val="00194581"/>
    <w:rsid w:val="001950B3"/>
    <w:rsid w:val="001A3FF3"/>
    <w:rsid w:val="001B4ED6"/>
    <w:rsid w:val="001C12C8"/>
    <w:rsid w:val="001C558A"/>
    <w:rsid w:val="001D0731"/>
    <w:rsid w:val="001D4CE6"/>
    <w:rsid w:val="001D5308"/>
    <w:rsid w:val="001D6A36"/>
    <w:rsid w:val="001D7CD8"/>
    <w:rsid w:val="001E2C45"/>
    <w:rsid w:val="00201AAF"/>
    <w:rsid w:val="00211008"/>
    <w:rsid w:val="002227A8"/>
    <w:rsid w:val="00224187"/>
    <w:rsid w:val="00266E8F"/>
    <w:rsid w:val="0027247C"/>
    <w:rsid w:val="0027541C"/>
    <w:rsid w:val="002809DF"/>
    <w:rsid w:val="0028145A"/>
    <w:rsid w:val="00290087"/>
    <w:rsid w:val="00297571"/>
    <w:rsid w:val="002A112F"/>
    <w:rsid w:val="002A4941"/>
    <w:rsid w:val="002B40EB"/>
    <w:rsid w:val="002D4017"/>
    <w:rsid w:val="002D513F"/>
    <w:rsid w:val="003143C8"/>
    <w:rsid w:val="00321F65"/>
    <w:rsid w:val="00334FA1"/>
    <w:rsid w:val="00337234"/>
    <w:rsid w:val="0034235E"/>
    <w:rsid w:val="003447B8"/>
    <w:rsid w:val="00355C10"/>
    <w:rsid w:val="0036141A"/>
    <w:rsid w:val="00375345"/>
    <w:rsid w:val="003821F9"/>
    <w:rsid w:val="00382F4A"/>
    <w:rsid w:val="00390901"/>
    <w:rsid w:val="003916CC"/>
    <w:rsid w:val="0039625B"/>
    <w:rsid w:val="003B1C6D"/>
    <w:rsid w:val="003B256B"/>
    <w:rsid w:val="003B56C0"/>
    <w:rsid w:val="003C557A"/>
    <w:rsid w:val="003D3998"/>
    <w:rsid w:val="003E6637"/>
    <w:rsid w:val="003F090A"/>
    <w:rsid w:val="003F6A58"/>
    <w:rsid w:val="003F73A5"/>
    <w:rsid w:val="00405E02"/>
    <w:rsid w:val="00407CAB"/>
    <w:rsid w:val="00410BE1"/>
    <w:rsid w:val="0041541C"/>
    <w:rsid w:val="00420AE3"/>
    <w:rsid w:val="00426F94"/>
    <w:rsid w:val="00427FED"/>
    <w:rsid w:val="004309BC"/>
    <w:rsid w:val="004312AB"/>
    <w:rsid w:val="00432C05"/>
    <w:rsid w:val="00437995"/>
    <w:rsid w:val="004406B9"/>
    <w:rsid w:val="00442858"/>
    <w:rsid w:val="004429DE"/>
    <w:rsid w:val="00444455"/>
    <w:rsid w:val="00452FD6"/>
    <w:rsid w:val="00460BB4"/>
    <w:rsid w:val="00463471"/>
    <w:rsid w:val="00470E53"/>
    <w:rsid w:val="00472741"/>
    <w:rsid w:val="00495081"/>
    <w:rsid w:val="004A3CC6"/>
    <w:rsid w:val="004B6CBC"/>
    <w:rsid w:val="004C628E"/>
    <w:rsid w:val="004D2102"/>
    <w:rsid w:val="004D3333"/>
    <w:rsid w:val="004E2EEB"/>
    <w:rsid w:val="004E6755"/>
    <w:rsid w:val="004E7551"/>
    <w:rsid w:val="005012E4"/>
    <w:rsid w:val="00517790"/>
    <w:rsid w:val="0052173B"/>
    <w:rsid w:val="005371DB"/>
    <w:rsid w:val="00542775"/>
    <w:rsid w:val="00555EBE"/>
    <w:rsid w:val="005560AF"/>
    <w:rsid w:val="00557B99"/>
    <w:rsid w:val="00557D5F"/>
    <w:rsid w:val="00561857"/>
    <w:rsid w:val="00562269"/>
    <w:rsid w:val="00566595"/>
    <w:rsid w:val="00580E2A"/>
    <w:rsid w:val="005855B6"/>
    <w:rsid w:val="005870BB"/>
    <w:rsid w:val="005C01B2"/>
    <w:rsid w:val="005C1D17"/>
    <w:rsid w:val="005C4B5C"/>
    <w:rsid w:val="005E5ED5"/>
    <w:rsid w:val="00606770"/>
    <w:rsid w:val="00612B84"/>
    <w:rsid w:val="006225F3"/>
    <w:rsid w:val="00630982"/>
    <w:rsid w:val="00630D95"/>
    <w:rsid w:val="00636398"/>
    <w:rsid w:val="0064370E"/>
    <w:rsid w:val="00660472"/>
    <w:rsid w:val="00661672"/>
    <w:rsid w:val="00676C11"/>
    <w:rsid w:val="0069047C"/>
    <w:rsid w:val="00693FCA"/>
    <w:rsid w:val="006A1B60"/>
    <w:rsid w:val="006B6E77"/>
    <w:rsid w:val="006B7ED2"/>
    <w:rsid w:val="006C4AF5"/>
    <w:rsid w:val="006D548D"/>
    <w:rsid w:val="006D6A6F"/>
    <w:rsid w:val="006E3C62"/>
    <w:rsid w:val="006E75D8"/>
    <w:rsid w:val="006F6991"/>
    <w:rsid w:val="00711F36"/>
    <w:rsid w:val="00726413"/>
    <w:rsid w:val="00730E6A"/>
    <w:rsid w:val="0074019F"/>
    <w:rsid w:val="00746106"/>
    <w:rsid w:val="00757ED6"/>
    <w:rsid w:val="00774E8D"/>
    <w:rsid w:val="00776C46"/>
    <w:rsid w:val="00781951"/>
    <w:rsid w:val="00787613"/>
    <w:rsid w:val="00790B45"/>
    <w:rsid w:val="007A584D"/>
    <w:rsid w:val="007A7A64"/>
    <w:rsid w:val="007A7B48"/>
    <w:rsid w:val="007A7CA1"/>
    <w:rsid w:val="007B03D4"/>
    <w:rsid w:val="007C6A28"/>
    <w:rsid w:val="007F41E7"/>
    <w:rsid w:val="007F6DB4"/>
    <w:rsid w:val="008042EE"/>
    <w:rsid w:val="00805E6D"/>
    <w:rsid w:val="00816116"/>
    <w:rsid w:val="00821600"/>
    <w:rsid w:val="00830031"/>
    <w:rsid w:val="008322E3"/>
    <w:rsid w:val="00843A50"/>
    <w:rsid w:val="00844EB1"/>
    <w:rsid w:val="00852F73"/>
    <w:rsid w:val="00873898"/>
    <w:rsid w:val="00890274"/>
    <w:rsid w:val="00892226"/>
    <w:rsid w:val="008B12BB"/>
    <w:rsid w:val="008B4C2F"/>
    <w:rsid w:val="008C2AEA"/>
    <w:rsid w:val="008E3EC6"/>
    <w:rsid w:val="008E563F"/>
    <w:rsid w:val="008F7C25"/>
    <w:rsid w:val="009073D6"/>
    <w:rsid w:val="00934ECD"/>
    <w:rsid w:val="00942C16"/>
    <w:rsid w:val="00961B8F"/>
    <w:rsid w:val="009779FF"/>
    <w:rsid w:val="0099342C"/>
    <w:rsid w:val="009A5133"/>
    <w:rsid w:val="009B1AA0"/>
    <w:rsid w:val="009B5370"/>
    <w:rsid w:val="009B5659"/>
    <w:rsid w:val="009C58AA"/>
    <w:rsid w:val="009E261C"/>
    <w:rsid w:val="009F168A"/>
    <w:rsid w:val="009F6649"/>
    <w:rsid w:val="009F7AED"/>
    <w:rsid w:val="00A01B00"/>
    <w:rsid w:val="00A04588"/>
    <w:rsid w:val="00A05722"/>
    <w:rsid w:val="00A10765"/>
    <w:rsid w:val="00A168C2"/>
    <w:rsid w:val="00A20B70"/>
    <w:rsid w:val="00A213A3"/>
    <w:rsid w:val="00A304D2"/>
    <w:rsid w:val="00A311C9"/>
    <w:rsid w:val="00A32A8D"/>
    <w:rsid w:val="00A50850"/>
    <w:rsid w:val="00A51846"/>
    <w:rsid w:val="00A5221B"/>
    <w:rsid w:val="00A726AA"/>
    <w:rsid w:val="00A744F6"/>
    <w:rsid w:val="00A95FA9"/>
    <w:rsid w:val="00A961BF"/>
    <w:rsid w:val="00AA100A"/>
    <w:rsid w:val="00AA3063"/>
    <w:rsid w:val="00AB430F"/>
    <w:rsid w:val="00AF70A5"/>
    <w:rsid w:val="00B13118"/>
    <w:rsid w:val="00B16B25"/>
    <w:rsid w:val="00B200CE"/>
    <w:rsid w:val="00B303F0"/>
    <w:rsid w:val="00B36044"/>
    <w:rsid w:val="00B42635"/>
    <w:rsid w:val="00B42D52"/>
    <w:rsid w:val="00B43362"/>
    <w:rsid w:val="00B50A36"/>
    <w:rsid w:val="00B52AE5"/>
    <w:rsid w:val="00B6093E"/>
    <w:rsid w:val="00B60C3A"/>
    <w:rsid w:val="00B60D02"/>
    <w:rsid w:val="00B638B6"/>
    <w:rsid w:val="00B71E38"/>
    <w:rsid w:val="00B93229"/>
    <w:rsid w:val="00B96479"/>
    <w:rsid w:val="00B97F78"/>
    <w:rsid w:val="00BB08E1"/>
    <w:rsid w:val="00BB2539"/>
    <w:rsid w:val="00BB3564"/>
    <w:rsid w:val="00BC14DA"/>
    <w:rsid w:val="00BC5E1B"/>
    <w:rsid w:val="00BD58C6"/>
    <w:rsid w:val="00BE062C"/>
    <w:rsid w:val="00BE19AA"/>
    <w:rsid w:val="00C00165"/>
    <w:rsid w:val="00C01C1D"/>
    <w:rsid w:val="00C02145"/>
    <w:rsid w:val="00C047FB"/>
    <w:rsid w:val="00C05C38"/>
    <w:rsid w:val="00C12DDD"/>
    <w:rsid w:val="00C16BFA"/>
    <w:rsid w:val="00C17CC8"/>
    <w:rsid w:val="00C378BD"/>
    <w:rsid w:val="00C4266B"/>
    <w:rsid w:val="00C454E1"/>
    <w:rsid w:val="00C460CC"/>
    <w:rsid w:val="00C512F0"/>
    <w:rsid w:val="00C62F44"/>
    <w:rsid w:val="00C63F94"/>
    <w:rsid w:val="00C71274"/>
    <w:rsid w:val="00C75E7B"/>
    <w:rsid w:val="00C7686C"/>
    <w:rsid w:val="00C81A6D"/>
    <w:rsid w:val="00C85399"/>
    <w:rsid w:val="00C871D3"/>
    <w:rsid w:val="00C950CE"/>
    <w:rsid w:val="00CC1EB9"/>
    <w:rsid w:val="00CD32F6"/>
    <w:rsid w:val="00CD35AD"/>
    <w:rsid w:val="00CD4CC7"/>
    <w:rsid w:val="00D0263A"/>
    <w:rsid w:val="00D049CE"/>
    <w:rsid w:val="00D04F34"/>
    <w:rsid w:val="00D10C11"/>
    <w:rsid w:val="00D14ADE"/>
    <w:rsid w:val="00D27B9A"/>
    <w:rsid w:val="00D41FC9"/>
    <w:rsid w:val="00D478E3"/>
    <w:rsid w:val="00D5409B"/>
    <w:rsid w:val="00D616A5"/>
    <w:rsid w:val="00D76483"/>
    <w:rsid w:val="00D8647A"/>
    <w:rsid w:val="00DA645E"/>
    <w:rsid w:val="00DB27CC"/>
    <w:rsid w:val="00DC7957"/>
    <w:rsid w:val="00DD242B"/>
    <w:rsid w:val="00DD5710"/>
    <w:rsid w:val="00DD656B"/>
    <w:rsid w:val="00DD688F"/>
    <w:rsid w:val="00DF2887"/>
    <w:rsid w:val="00DF2CF3"/>
    <w:rsid w:val="00DF4E9E"/>
    <w:rsid w:val="00E04A3D"/>
    <w:rsid w:val="00E24941"/>
    <w:rsid w:val="00E2738F"/>
    <w:rsid w:val="00E32BD0"/>
    <w:rsid w:val="00E40B06"/>
    <w:rsid w:val="00E47A39"/>
    <w:rsid w:val="00E53FE1"/>
    <w:rsid w:val="00E64C0E"/>
    <w:rsid w:val="00E71018"/>
    <w:rsid w:val="00E82315"/>
    <w:rsid w:val="00E91C07"/>
    <w:rsid w:val="00E93ED7"/>
    <w:rsid w:val="00E96830"/>
    <w:rsid w:val="00ED7D34"/>
    <w:rsid w:val="00EE2AFC"/>
    <w:rsid w:val="00EE3438"/>
    <w:rsid w:val="00EF12B9"/>
    <w:rsid w:val="00EF1B6B"/>
    <w:rsid w:val="00EF4917"/>
    <w:rsid w:val="00EF775A"/>
    <w:rsid w:val="00F13B0B"/>
    <w:rsid w:val="00F17335"/>
    <w:rsid w:val="00F17CFD"/>
    <w:rsid w:val="00F22036"/>
    <w:rsid w:val="00F3026A"/>
    <w:rsid w:val="00F3379F"/>
    <w:rsid w:val="00F363B9"/>
    <w:rsid w:val="00F37B23"/>
    <w:rsid w:val="00F4006C"/>
    <w:rsid w:val="00F40DFB"/>
    <w:rsid w:val="00F431D8"/>
    <w:rsid w:val="00F44B18"/>
    <w:rsid w:val="00F66E69"/>
    <w:rsid w:val="00F6770F"/>
    <w:rsid w:val="00F73621"/>
    <w:rsid w:val="00F76344"/>
    <w:rsid w:val="00F80877"/>
    <w:rsid w:val="00F82587"/>
    <w:rsid w:val="00F84362"/>
    <w:rsid w:val="00F9314A"/>
    <w:rsid w:val="00FA77DA"/>
    <w:rsid w:val="00FB7E25"/>
    <w:rsid w:val="00FC16EB"/>
    <w:rsid w:val="00FC2FCA"/>
    <w:rsid w:val="00FC7E21"/>
    <w:rsid w:val="00FE266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F5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90A"/>
  </w:style>
  <w:style w:type="paragraph" w:styleId="Heading1">
    <w:name w:val="heading 1"/>
    <w:basedOn w:val="Normal"/>
    <w:next w:val="Normal"/>
    <w:link w:val="Heading1Char"/>
    <w:uiPriority w:val="9"/>
    <w:qFormat/>
    <w:rsid w:val="00087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95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78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E1883"/>
    <w:pPr>
      <w:ind w:left="720"/>
      <w:contextualSpacing/>
    </w:pPr>
  </w:style>
  <w:style w:type="table" w:styleId="TableGrid">
    <w:name w:val="Table Grid"/>
    <w:basedOn w:val="TableNormal"/>
    <w:uiPriority w:val="59"/>
    <w:rsid w:val="000E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1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8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883"/>
  </w:style>
  <w:style w:type="paragraph" w:styleId="BalloonText">
    <w:name w:val="Balloon Text"/>
    <w:basedOn w:val="Normal"/>
    <w:link w:val="BalloonTextChar"/>
    <w:uiPriority w:val="99"/>
    <w:semiHidden/>
    <w:unhideWhenUsed/>
    <w:rsid w:val="000E1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8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C1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1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C1EB9"/>
  </w:style>
  <w:style w:type="character" w:styleId="Hyperlink">
    <w:name w:val="Hyperlink"/>
    <w:basedOn w:val="DefaultParagraphFont"/>
    <w:uiPriority w:val="99"/>
    <w:unhideWhenUsed/>
    <w:rsid w:val="008C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AE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D3"/>
  </w:style>
  <w:style w:type="character" w:styleId="PageNumber">
    <w:name w:val="page number"/>
    <w:basedOn w:val="DefaultParagraphFont"/>
    <w:uiPriority w:val="99"/>
    <w:semiHidden/>
    <w:unhideWhenUsed/>
    <w:rsid w:val="00C871D3"/>
  </w:style>
  <w:style w:type="paragraph" w:styleId="TOCHeading">
    <w:name w:val="TOC Heading"/>
    <w:basedOn w:val="Heading1"/>
    <w:next w:val="Normal"/>
    <w:uiPriority w:val="39"/>
    <w:unhideWhenUsed/>
    <w:qFormat/>
    <w:rsid w:val="001C12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5E1B"/>
    <w:pPr>
      <w:tabs>
        <w:tab w:val="left" w:pos="8910"/>
      </w:tabs>
      <w:spacing w:before="120" w:line="276" w:lineRule="auto"/>
      <w:ind w:left="7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9F168A"/>
    <w:pPr>
      <w:tabs>
        <w:tab w:val="left" w:pos="8910"/>
      </w:tabs>
      <w:ind w:left="7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431D8"/>
    <w:pPr>
      <w:tabs>
        <w:tab w:val="left" w:pos="8820"/>
        <w:tab w:val="right" w:leader="dot" w:pos="9260"/>
      </w:tabs>
      <w:spacing w:line="276" w:lineRule="auto"/>
      <w:ind w:left="72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2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EB"/>
  </w:style>
  <w:style w:type="paragraph" w:styleId="NormalWeb">
    <w:name w:val="Normal (Web)"/>
    <w:basedOn w:val="Normal"/>
    <w:uiPriority w:val="99"/>
    <w:semiHidden/>
    <w:unhideWhenUsed/>
    <w:rsid w:val="00F7634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sa@grassrootsct.com" TargetMode="External"/><Relationship Id="rId12" Type="http://schemas.openxmlformats.org/officeDocument/2006/relationships/hyperlink" Target="mailto:tricia@grassrootsct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physicianseconomicimpact.org/pdf/FullStateReports/CT-Study.pdf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A1704-24C7-C849-8CF2-E3A3D4CC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Divigard</dc:creator>
  <cp:keywords/>
  <dc:description/>
  <cp:lastModifiedBy>Christina Divigard</cp:lastModifiedBy>
  <cp:revision>10</cp:revision>
  <cp:lastPrinted>2015-10-12T19:36:00Z</cp:lastPrinted>
  <dcterms:created xsi:type="dcterms:W3CDTF">2018-03-26T23:11:00Z</dcterms:created>
  <dcterms:modified xsi:type="dcterms:W3CDTF">2018-03-27T14:01:00Z</dcterms:modified>
  <cp:category/>
</cp:coreProperties>
</file>